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C07" w:rsidRPr="00A61188" w:rsidRDefault="00CC0C07" w:rsidP="00A61188">
      <w:pPr>
        <w:pStyle w:val="BodyText"/>
        <w:jc w:val="both"/>
        <w:rPr>
          <w:rFonts w:asciiTheme="minorHAnsi" w:hAnsiTheme="minorHAnsi" w:cstheme="minorHAnsi"/>
          <w:spacing w:val="-20"/>
        </w:rPr>
      </w:pPr>
      <w:r w:rsidRPr="00A61188">
        <w:rPr>
          <w:rFonts w:asciiTheme="minorHAnsi" w:hAnsiTheme="minorHAnsi" w:cstheme="minorHAnsi"/>
          <w:noProof/>
          <w:spacing w:val="-20"/>
        </w:rPr>
        <w:drawing>
          <wp:inline distT="0" distB="0" distL="0" distR="0" wp14:anchorId="6ACC7015" wp14:editId="3FF4C20D">
            <wp:extent cx="2376119" cy="870489"/>
            <wp:effectExtent l="0" t="0" r="0" b="0"/>
            <wp:docPr id="81" name="image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8.jpeg"/>
                    <pic:cNvPicPr/>
                  </pic:nvPicPr>
                  <pic:blipFill>
                    <a:blip r:embed="rId5" cstate="print"/>
                    <a:stretch>
                      <a:fillRect/>
                    </a:stretch>
                  </pic:blipFill>
                  <pic:spPr>
                    <a:xfrm>
                      <a:off x="0" y="0"/>
                      <a:ext cx="2376119" cy="870489"/>
                    </a:xfrm>
                    <a:prstGeom prst="rect">
                      <a:avLst/>
                    </a:prstGeom>
                  </pic:spPr>
                </pic:pic>
              </a:graphicData>
            </a:graphic>
          </wp:inline>
        </w:drawing>
      </w:r>
    </w:p>
    <w:p w:rsidR="00CC0C07" w:rsidRPr="00A61188" w:rsidRDefault="00CC0C07" w:rsidP="007108DB">
      <w:pPr>
        <w:tabs>
          <w:tab w:val="left" w:pos="1499"/>
        </w:tabs>
        <w:spacing w:before="57" w:line="244" w:lineRule="auto"/>
        <w:ind w:right="5532"/>
        <w:jc w:val="both"/>
        <w:rPr>
          <w:rFonts w:asciiTheme="minorHAnsi" w:hAnsiTheme="minorHAnsi" w:cstheme="minorHAnsi"/>
          <w:spacing w:val="-20"/>
          <w:sz w:val="24"/>
          <w:szCs w:val="24"/>
        </w:rPr>
      </w:pPr>
      <w:r w:rsidRPr="00A61188">
        <w:rPr>
          <w:rFonts w:asciiTheme="minorHAnsi" w:hAnsiTheme="minorHAnsi" w:cstheme="minorHAnsi"/>
          <w:spacing w:val="-20"/>
          <w:sz w:val="24"/>
          <w:szCs w:val="24"/>
        </w:rPr>
        <w:t xml:space="preserve">Jl. Dewi Sartika No. 54 Kel. Kepatihan Kec. Kaliwates - Kab. Jember </w:t>
      </w:r>
    </w:p>
    <w:p w:rsidR="00CC0C07" w:rsidRPr="00A61188" w:rsidRDefault="00CC0C07" w:rsidP="007108DB">
      <w:pPr>
        <w:tabs>
          <w:tab w:val="left" w:pos="1499"/>
        </w:tabs>
        <w:spacing w:before="57" w:line="244" w:lineRule="auto"/>
        <w:ind w:right="5532"/>
        <w:jc w:val="both"/>
        <w:rPr>
          <w:rFonts w:asciiTheme="minorHAnsi" w:hAnsiTheme="minorHAnsi" w:cstheme="minorHAnsi"/>
          <w:spacing w:val="-20"/>
          <w:sz w:val="24"/>
          <w:szCs w:val="24"/>
        </w:rPr>
      </w:pPr>
      <w:r w:rsidRPr="00A61188">
        <w:rPr>
          <w:rFonts w:asciiTheme="minorHAnsi" w:hAnsiTheme="minorHAnsi" w:cstheme="minorHAnsi"/>
          <w:spacing w:val="-20"/>
          <w:sz w:val="24"/>
          <w:szCs w:val="24"/>
        </w:rPr>
        <w:t>Telepon</w:t>
      </w:r>
      <w:r w:rsidRPr="00A61188">
        <w:rPr>
          <w:rFonts w:asciiTheme="minorHAnsi" w:hAnsiTheme="minorHAnsi" w:cstheme="minorHAnsi"/>
          <w:spacing w:val="-20"/>
          <w:sz w:val="24"/>
          <w:szCs w:val="24"/>
        </w:rPr>
        <w:tab/>
        <w:t>: (0331) 5102770</w:t>
      </w:r>
    </w:p>
    <w:p w:rsidR="00CC0C07" w:rsidRPr="00A61188" w:rsidRDefault="00CC0C07" w:rsidP="007108DB">
      <w:pPr>
        <w:tabs>
          <w:tab w:val="left" w:pos="1523"/>
        </w:tabs>
        <w:spacing w:line="242" w:lineRule="exact"/>
        <w:ind w:right="5532"/>
        <w:jc w:val="both"/>
        <w:rPr>
          <w:rFonts w:asciiTheme="minorHAnsi" w:hAnsiTheme="minorHAnsi" w:cstheme="minorHAnsi"/>
          <w:spacing w:val="-20"/>
          <w:sz w:val="24"/>
          <w:szCs w:val="24"/>
        </w:rPr>
      </w:pPr>
      <w:r w:rsidRPr="00A61188">
        <w:rPr>
          <w:rFonts w:asciiTheme="minorHAnsi" w:hAnsiTheme="minorHAnsi" w:cstheme="minorHAnsi"/>
          <w:spacing w:val="-20"/>
          <w:sz w:val="24"/>
          <w:szCs w:val="24"/>
        </w:rPr>
        <w:t>Surel</w:t>
      </w:r>
      <w:r w:rsidRPr="00A61188">
        <w:rPr>
          <w:rFonts w:asciiTheme="minorHAnsi" w:hAnsiTheme="minorHAnsi" w:cstheme="minorHAnsi"/>
          <w:spacing w:val="-20"/>
          <w:sz w:val="24"/>
          <w:szCs w:val="24"/>
        </w:rPr>
        <w:tab/>
        <w:t xml:space="preserve">: </w:t>
      </w:r>
      <w:hyperlink r:id="rId6">
        <w:r w:rsidRPr="00A61188">
          <w:rPr>
            <w:rFonts w:asciiTheme="minorHAnsi" w:hAnsiTheme="minorHAnsi" w:cstheme="minorHAnsi"/>
            <w:color w:val="0460C1"/>
            <w:spacing w:val="-20"/>
            <w:sz w:val="24"/>
            <w:szCs w:val="24"/>
            <w:u w:val="single" w:color="0460C1"/>
          </w:rPr>
          <w:t>set.jember@bawaslu.go.id</w:t>
        </w:r>
      </w:hyperlink>
    </w:p>
    <w:p w:rsidR="00CC0C07" w:rsidRPr="00A61188" w:rsidRDefault="00CC0C07" w:rsidP="00A61188">
      <w:pPr>
        <w:spacing w:before="57"/>
        <w:jc w:val="both"/>
        <w:rPr>
          <w:rFonts w:asciiTheme="minorHAnsi" w:hAnsiTheme="minorHAnsi"/>
          <w:b/>
          <w:spacing w:val="-20"/>
          <w:sz w:val="24"/>
          <w:szCs w:val="24"/>
        </w:rPr>
      </w:pPr>
    </w:p>
    <w:p w:rsidR="00CC0C07" w:rsidRPr="00A61188" w:rsidRDefault="00CC0C07" w:rsidP="00A61188">
      <w:pPr>
        <w:spacing w:before="57"/>
        <w:jc w:val="both"/>
        <w:rPr>
          <w:rFonts w:asciiTheme="minorHAnsi" w:hAnsiTheme="minorHAnsi"/>
          <w:b/>
          <w:spacing w:val="-20"/>
          <w:sz w:val="24"/>
          <w:szCs w:val="24"/>
        </w:rPr>
      </w:pPr>
    </w:p>
    <w:p w:rsidR="00A61188" w:rsidRDefault="00A61188" w:rsidP="007108DB">
      <w:pPr>
        <w:spacing w:before="57"/>
        <w:jc w:val="center"/>
        <w:rPr>
          <w:rFonts w:asciiTheme="minorHAnsi" w:hAnsiTheme="minorHAnsi"/>
          <w:b/>
          <w:spacing w:val="-20"/>
          <w:sz w:val="24"/>
          <w:szCs w:val="24"/>
        </w:rPr>
      </w:pPr>
      <w:r w:rsidRPr="00A61188">
        <w:rPr>
          <w:rFonts w:asciiTheme="minorHAnsi" w:hAnsiTheme="minorHAnsi"/>
          <w:b/>
          <w:spacing w:val="-20"/>
          <w:sz w:val="24"/>
          <w:szCs w:val="24"/>
        </w:rPr>
        <w:t>PRESS RELEASE</w:t>
      </w:r>
    </w:p>
    <w:p w:rsidR="007108DB" w:rsidRPr="00A61188" w:rsidRDefault="007108DB" w:rsidP="007108DB">
      <w:pPr>
        <w:spacing w:before="57"/>
        <w:jc w:val="center"/>
        <w:rPr>
          <w:rFonts w:asciiTheme="minorHAnsi" w:hAnsiTheme="minorHAnsi"/>
          <w:b/>
          <w:spacing w:val="-20"/>
          <w:sz w:val="24"/>
          <w:szCs w:val="24"/>
        </w:rPr>
      </w:pPr>
    </w:p>
    <w:p w:rsidR="00A61188" w:rsidRPr="00A61188" w:rsidRDefault="00A61188" w:rsidP="007108DB">
      <w:pPr>
        <w:spacing w:line="278" w:lineRule="auto"/>
        <w:jc w:val="center"/>
        <w:rPr>
          <w:rFonts w:asciiTheme="minorHAnsi" w:hAnsiTheme="minorHAnsi"/>
          <w:b/>
          <w:spacing w:val="-20"/>
          <w:sz w:val="24"/>
          <w:szCs w:val="24"/>
        </w:rPr>
      </w:pPr>
      <w:r w:rsidRPr="00A61188">
        <w:rPr>
          <w:rFonts w:asciiTheme="minorHAnsi" w:hAnsiTheme="minorHAnsi"/>
          <w:b/>
          <w:spacing w:val="-20"/>
          <w:sz w:val="24"/>
          <w:szCs w:val="24"/>
        </w:rPr>
        <w:t>Bawaslu Jember Ingatkan Partai Politik untuk Jaga Kondusifitas Pemilu 2024 dalam Deklarasi Kampanye Damai</w:t>
      </w:r>
    </w:p>
    <w:p w:rsidR="007108DB" w:rsidRDefault="007108DB" w:rsidP="00A61188">
      <w:pPr>
        <w:spacing w:before="167" w:line="276" w:lineRule="auto"/>
        <w:jc w:val="both"/>
        <w:rPr>
          <w:rFonts w:asciiTheme="minorHAnsi" w:hAnsiTheme="minorHAnsi"/>
          <w:spacing w:val="-20"/>
          <w:sz w:val="24"/>
          <w:szCs w:val="24"/>
        </w:rPr>
      </w:pPr>
    </w:p>
    <w:p w:rsidR="00A61188" w:rsidRPr="00A61188" w:rsidRDefault="00A61188" w:rsidP="00A61188">
      <w:pPr>
        <w:spacing w:before="167" w:line="276" w:lineRule="auto"/>
        <w:jc w:val="both"/>
        <w:rPr>
          <w:rFonts w:asciiTheme="minorHAnsi" w:hAnsiTheme="minorHAnsi"/>
          <w:spacing w:val="-20"/>
          <w:sz w:val="24"/>
          <w:szCs w:val="24"/>
        </w:rPr>
      </w:pPr>
      <w:bookmarkStart w:id="0" w:name="_GoBack"/>
      <w:bookmarkEnd w:id="0"/>
      <w:r w:rsidRPr="00A61188">
        <w:rPr>
          <w:rFonts w:asciiTheme="minorHAnsi" w:hAnsiTheme="minorHAnsi"/>
          <w:spacing w:val="-20"/>
          <w:sz w:val="24"/>
          <w:szCs w:val="24"/>
        </w:rPr>
        <w:t>Dalam rangkaian tahapan kampanye Pemilu 2024, Badan Pengawas Pemilu (Bawaslu) Jember menggelar Deklarasi Kampanye Damai yang dilanjutkan dengan Konsolidasi Akbar Pengawasan Tahapan Pemilu 2024. Acara ini dihadiri oleh Panwascam, PKD, dan jajaran kesekretariatan se- Kabupaten Jember, serta diikuti oleh seluruh peserta pemilu dan dihadiri oleh Pemerintah Kabupaten Jember, Komisi Pemilihan Umum (KPU), Kepolisian Resor Jember, Kodim 0824 Jember, Kejaksaan, perwakilan partai politik, dan tim sukses.</w:t>
      </w:r>
    </w:p>
    <w:p w:rsidR="00A61188" w:rsidRPr="00A61188" w:rsidRDefault="00A61188" w:rsidP="00A61188">
      <w:pPr>
        <w:pStyle w:val="BodyText"/>
        <w:spacing w:before="4"/>
        <w:jc w:val="both"/>
        <w:rPr>
          <w:rFonts w:asciiTheme="minorHAnsi" w:hAnsiTheme="minorHAnsi"/>
          <w:spacing w:val="-20"/>
        </w:rPr>
      </w:pPr>
    </w:p>
    <w:p w:rsidR="00A61188" w:rsidRPr="00A61188" w:rsidRDefault="00A61188" w:rsidP="00A61188">
      <w:pPr>
        <w:spacing w:line="276" w:lineRule="auto"/>
        <w:jc w:val="both"/>
        <w:rPr>
          <w:rFonts w:asciiTheme="minorHAnsi" w:hAnsiTheme="minorHAnsi"/>
          <w:spacing w:val="-20"/>
          <w:sz w:val="24"/>
          <w:szCs w:val="24"/>
        </w:rPr>
      </w:pPr>
      <w:r w:rsidRPr="00A61188">
        <w:rPr>
          <w:rFonts w:asciiTheme="minorHAnsi" w:hAnsiTheme="minorHAnsi"/>
          <w:spacing w:val="-20"/>
          <w:sz w:val="24"/>
          <w:szCs w:val="24"/>
        </w:rPr>
        <w:t>Bawaslu Jember mengajak seluruh partai politik untuk menjalankan kampanye sesuai dengan aturan yang berlaku. Ketua Bawaslu Jember, Sanda Aditya Pradana, mengingatkan bahwa tahapan kampanye telah dimulai sejak 28 November hingga 10 Februari. Partai politik kini diperbolehkan menyampaikan program dan visi misi kepada masyarakat.</w:t>
      </w:r>
    </w:p>
    <w:p w:rsidR="00A61188" w:rsidRPr="00A61188" w:rsidRDefault="00A61188" w:rsidP="00A61188">
      <w:pPr>
        <w:pStyle w:val="BodyText"/>
        <w:spacing w:before="5"/>
        <w:jc w:val="both"/>
        <w:rPr>
          <w:rFonts w:asciiTheme="minorHAnsi" w:hAnsiTheme="minorHAnsi"/>
          <w:spacing w:val="-20"/>
        </w:rPr>
      </w:pPr>
    </w:p>
    <w:p w:rsidR="00A61188" w:rsidRPr="00A61188" w:rsidRDefault="00A61188" w:rsidP="00A61188">
      <w:pPr>
        <w:spacing w:line="278" w:lineRule="auto"/>
        <w:jc w:val="both"/>
        <w:rPr>
          <w:rFonts w:asciiTheme="minorHAnsi" w:hAnsiTheme="minorHAnsi"/>
          <w:spacing w:val="-20"/>
          <w:sz w:val="24"/>
          <w:szCs w:val="24"/>
        </w:rPr>
      </w:pPr>
      <w:r w:rsidRPr="00A61188">
        <w:rPr>
          <w:rFonts w:asciiTheme="minorHAnsi" w:hAnsiTheme="minorHAnsi"/>
          <w:spacing w:val="-20"/>
          <w:sz w:val="24"/>
          <w:szCs w:val="24"/>
        </w:rPr>
        <w:t>"Silakan peserta Pemilu 2024 melakukan kampanye, tetapi kami ingatkan untuk tetap pada rule of the game," ujar Sanda dalam sambutannya.</w:t>
      </w:r>
    </w:p>
    <w:p w:rsidR="00A61188" w:rsidRPr="00A61188" w:rsidRDefault="00A61188" w:rsidP="00A61188">
      <w:pPr>
        <w:spacing w:before="195" w:line="276" w:lineRule="auto"/>
        <w:jc w:val="both"/>
        <w:rPr>
          <w:rFonts w:asciiTheme="minorHAnsi" w:hAnsiTheme="minorHAnsi"/>
          <w:spacing w:val="-20"/>
          <w:sz w:val="24"/>
          <w:szCs w:val="24"/>
        </w:rPr>
      </w:pPr>
      <w:r w:rsidRPr="00A61188">
        <w:rPr>
          <w:rFonts w:asciiTheme="minorHAnsi" w:hAnsiTheme="minorHAnsi"/>
          <w:spacing w:val="-20"/>
          <w:sz w:val="24"/>
          <w:szCs w:val="24"/>
        </w:rPr>
        <w:t>Sanda menegaskan agar seluruh partai politik menghindari kampanye yang menyimpang dan terlarang. "Jangan sampai menyinggung peserta pemilu lain, jangan sampai bergesekan, mohon tidak melibatkan anak kecil dalam kampanye, hingga mengajak ASN atau menggunakan fasilitas negara, tempat ibadah, dan tempat</w:t>
      </w:r>
      <w:r w:rsidRPr="00A61188">
        <w:rPr>
          <w:rFonts w:asciiTheme="minorHAnsi" w:hAnsiTheme="minorHAnsi"/>
          <w:spacing w:val="-20"/>
          <w:sz w:val="24"/>
          <w:szCs w:val="24"/>
        </w:rPr>
        <w:t xml:space="preserve"> </w:t>
      </w:r>
      <w:r w:rsidRPr="00A61188">
        <w:rPr>
          <w:rFonts w:asciiTheme="minorHAnsi" w:hAnsiTheme="minorHAnsi"/>
          <w:spacing w:val="-20"/>
          <w:sz w:val="24"/>
          <w:szCs w:val="24"/>
        </w:rPr>
        <w:t>pendidikan," imbuhnya.</w:t>
      </w:r>
    </w:p>
    <w:p w:rsidR="00A61188" w:rsidRPr="00A61188" w:rsidRDefault="00A61188" w:rsidP="00A61188">
      <w:pPr>
        <w:pStyle w:val="BodyText"/>
        <w:spacing w:before="5"/>
        <w:jc w:val="both"/>
        <w:rPr>
          <w:rFonts w:asciiTheme="minorHAnsi" w:hAnsiTheme="minorHAnsi"/>
          <w:spacing w:val="-20"/>
        </w:rPr>
      </w:pPr>
    </w:p>
    <w:p w:rsidR="00A61188" w:rsidRPr="00A61188" w:rsidRDefault="00A61188" w:rsidP="00A61188">
      <w:pPr>
        <w:spacing w:line="278" w:lineRule="auto"/>
        <w:jc w:val="both"/>
        <w:rPr>
          <w:rFonts w:asciiTheme="minorHAnsi" w:hAnsiTheme="minorHAnsi"/>
          <w:spacing w:val="-20"/>
          <w:sz w:val="24"/>
          <w:szCs w:val="24"/>
        </w:rPr>
      </w:pPr>
      <w:r w:rsidRPr="00A61188">
        <w:rPr>
          <w:rFonts w:asciiTheme="minorHAnsi" w:hAnsiTheme="minorHAnsi"/>
          <w:spacing w:val="-20"/>
          <w:sz w:val="24"/>
          <w:szCs w:val="24"/>
        </w:rPr>
        <w:t>Ia menekankan bahwa pelanggaran terhadap aturan tersebut sudah diatur dalam PKPU dan memiliki konsekuensi yang jelas. Sanda juga mengingatkan peserta pemilu untuk membantu memberikan pendidikan politik yang baik dan menghindari politik uang.</w:t>
      </w:r>
    </w:p>
    <w:p w:rsidR="00A61188" w:rsidRPr="00A61188" w:rsidRDefault="00A61188" w:rsidP="00A61188">
      <w:pPr>
        <w:spacing w:before="194" w:line="276" w:lineRule="auto"/>
        <w:jc w:val="both"/>
        <w:rPr>
          <w:rFonts w:asciiTheme="minorHAnsi" w:hAnsiTheme="minorHAnsi"/>
          <w:spacing w:val="-20"/>
          <w:sz w:val="24"/>
          <w:szCs w:val="24"/>
        </w:rPr>
      </w:pPr>
      <w:r w:rsidRPr="00A61188">
        <w:rPr>
          <w:rFonts w:asciiTheme="minorHAnsi" w:hAnsiTheme="minorHAnsi"/>
          <w:spacing w:val="-20"/>
          <w:sz w:val="24"/>
          <w:szCs w:val="24"/>
        </w:rPr>
        <w:t xml:space="preserve">"Peserta pemilu harus membantu memberikan pendidikan politik kepada masyarakat, tidak terkecuali untuk </w:t>
      </w:r>
      <w:r w:rsidRPr="00A61188">
        <w:rPr>
          <w:rFonts w:asciiTheme="minorHAnsi" w:hAnsiTheme="minorHAnsi"/>
          <w:spacing w:val="-20"/>
          <w:sz w:val="24"/>
          <w:szCs w:val="24"/>
        </w:rPr>
        <w:lastRenderedPageBreak/>
        <w:t>membantu mensosialisasikan larangan politik uang dan SARA," lanjut Sanda.</w:t>
      </w:r>
    </w:p>
    <w:p w:rsidR="00A61188" w:rsidRPr="00A61188" w:rsidRDefault="00A61188" w:rsidP="00A61188">
      <w:pPr>
        <w:spacing w:before="38" w:line="276" w:lineRule="auto"/>
        <w:jc w:val="both"/>
        <w:rPr>
          <w:rFonts w:asciiTheme="minorHAnsi" w:hAnsiTheme="minorHAnsi"/>
          <w:spacing w:val="-20"/>
          <w:sz w:val="24"/>
          <w:szCs w:val="24"/>
        </w:rPr>
      </w:pPr>
      <w:r w:rsidRPr="00A61188">
        <w:rPr>
          <w:rFonts w:asciiTheme="minorHAnsi" w:hAnsiTheme="minorHAnsi"/>
          <w:spacing w:val="-20"/>
          <w:sz w:val="24"/>
          <w:szCs w:val="24"/>
        </w:rPr>
        <w:t>Selain itu, Sanda mengingatkan agar masing-masing peserta pemilu memasang APK sesuai dengan ketentuan yang berlaku. "Hal ini kecil tetapi bisa memicu konflik, maka mari sama-sama jaga kondusifitas Pemilu 2024 di Jember," pungkasnya.</w:t>
      </w:r>
    </w:p>
    <w:p w:rsidR="00A61188" w:rsidRPr="00A61188" w:rsidRDefault="00A61188" w:rsidP="00A61188">
      <w:pPr>
        <w:pStyle w:val="BodyText"/>
        <w:spacing w:before="4"/>
        <w:jc w:val="both"/>
        <w:rPr>
          <w:rFonts w:asciiTheme="minorHAnsi" w:hAnsiTheme="minorHAnsi"/>
          <w:spacing w:val="-20"/>
        </w:rPr>
      </w:pPr>
    </w:p>
    <w:p w:rsidR="00A61188" w:rsidRPr="00A61188" w:rsidRDefault="00A61188" w:rsidP="00A61188">
      <w:pPr>
        <w:spacing w:line="278" w:lineRule="auto"/>
        <w:jc w:val="both"/>
        <w:rPr>
          <w:rFonts w:asciiTheme="minorHAnsi" w:hAnsiTheme="minorHAnsi"/>
          <w:spacing w:val="-20"/>
          <w:sz w:val="24"/>
          <w:szCs w:val="24"/>
        </w:rPr>
      </w:pPr>
      <w:r w:rsidRPr="00A61188">
        <w:rPr>
          <w:rFonts w:asciiTheme="minorHAnsi" w:hAnsiTheme="minorHAnsi"/>
          <w:spacing w:val="-20"/>
          <w:sz w:val="24"/>
          <w:szCs w:val="24"/>
        </w:rPr>
        <w:t>Sanda menambahkan bahwa tahapan pemilu lainnya juga menjadi bagian dari pengawasan Bawaslu Jember. "Mulai rekrutmen KPPS, distribusi logistik hingga tingkat TPS, mari melakukan upaya pencegahan guna menjaga agar tidak ada bentuk pelanggaran yang dilakukan," tutupnya.</w:t>
      </w:r>
    </w:p>
    <w:p w:rsidR="00A61188" w:rsidRPr="00A61188" w:rsidRDefault="00A61188" w:rsidP="00A61188">
      <w:pPr>
        <w:pStyle w:val="BodyText"/>
        <w:jc w:val="both"/>
        <w:rPr>
          <w:rFonts w:asciiTheme="minorHAnsi" w:hAnsiTheme="minorHAnsi"/>
          <w:spacing w:val="-20"/>
        </w:rPr>
      </w:pPr>
    </w:p>
    <w:p w:rsidR="00A61188" w:rsidRPr="00A61188" w:rsidRDefault="00A61188" w:rsidP="00A61188">
      <w:pPr>
        <w:pStyle w:val="BodyText"/>
        <w:jc w:val="both"/>
        <w:rPr>
          <w:rFonts w:asciiTheme="minorHAnsi" w:hAnsiTheme="minorHAnsi"/>
          <w:spacing w:val="-20"/>
        </w:rPr>
      </w:pPr>
    </w:p>
    <w:p w:rsidR="00A61188" w:rsidRPr="00A61188" w:rsidRDefault="00A61188" w:rsidP="00A61188">
      <w:pPr>
        <w:spacing w:before="168" w:line="453" w:lineRule="auto"/>
        <w:jc w:val="both"/>
        <w:rPr>
          <w:rFonts w:asciiTheme="minorHAnsi" w:hAnsiTheme="minorHAnsi"/>
          <w:b/>
          <w:spacing w:val="-20"/>
          <w:sz w:val="24"/>
          <w:szCs w:val="24"/>
        </w:rPr>
      </w:pPr>
      <w:r w:rsidRPr="00A61188">
        <w:rPr>
          <w:rFonts w:asciiTheme="minorHAnsi" w:hAnsiTheme="minorHAnsi"/>
          <w:b/>
          <w:spacing w:val="-20"/>
          <w:sz w:val="24"/>
          <w:szCs w:val="24"/>
        </w:rPr>
        <w:t>Narahubung: Sanda Aditya Pradana (Ketua Bawaslu Jember) BAWASLU KABUPATEN JEMBER</w:t>
      </w:r>
    </w:p>
    <w:p w:rsidR="00A61188" w:rsidRPr="00A61188" w:rsidRDefault="00A61188" w:rsidP="007108DB">
      <w:pPr>
        <w:spacing w:before="3"/>
        <w:jc w:val="center"/>
        <w:rPr>
          <w:rFonts w:asciiTheme="minorHAnsi" w:hAnsiTheme="minorHAnsi"/>
          <w:b/>
          <w:spacing w:val="-20"/>
          <w:sz w:val="24"/>
          <w:szCs w:val="24"/>
        </w:rPr>
      </w:pPr>
      <w:r w:rsidRPr="00A61188">
        <w:rPr>
          <w:rFonts w:asciiTheme="minorHAnsi" w:hAnsiTheme="minorHAnsi"/>
          <w:b/>
          <w:spacing w:val="-20"/>
          <w:sz w:val="24"/>
          <w:szCs w:val="24"/>
        </w:rPr>
        <w:t>Jember, 16 Desember 2023</w:t>
      </w:r>
    </w:p>
    <w:p w:rsidR="00A921EC" w:rsidRPr="00A61188" w:rsidRDefault="00A921EC" w:rsidP="00A61188">
      <w:pPr>
        <w:spacing w:before="57"/>
        <w:jc w:val="both"/>
        <w:rPr>
          <w:rFonts w:asciiTheme="minorHAnsi" w:hAnsiTheme="minorHAnsi"/>
          <w:spacing w:val="-20"/>
          <w:sz w:val="24"/>
          <w:szCs w:val="24"/>
        </w:rPr>
      </w:pPr>
    </w:p>
    <w:sectPr w:rsidR="00A921EC" w:rsidRPr="00A611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85A"/>
    <w:rsid w:val="007108DB"/>
    <w:rsid w:val="00A61188"/>
    <w:rsid w:val="00A921EC"/>
    <w:rsid w:val="00CC0C07"/>
    <w:rsid w:val="00ED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85A"/>
    <w:pPr>
      <w:widowControl w:val="0"/>
      <w:autoSpaceDE w:val="0"/>
      <w:autoSpaceDN w:val="0"/>
      <w:spacing w:after="0" w:line="240" w:lineRule="auto"/>
    </w:pPr>
    <w:rPr>
      <w:rFonts w:ascii="Calibri" w:eastAsia="Calibri" w:hAnsi="Calibri" w:cs="Calibri"/>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85A"/>
    <w:rPr>
      <w:sz w:val="24"/>
      <w:szCs w:val="24"/>
    </w:rPr>
  </w:style>
  <w:style w:type="character" w:customStyle="1" w:styleId="BodyTextChar">
    <w:name w:val="Body Text Char"/>
    <w:basedOn w:val="DefaultParagraphFont"/>
    <w:link w:val="BodyText"/>
    <w:uiPriority w:val="1"/>
    <w:rsid w:val="00ED385A"/>
    <w:rPr>
      <w:rFonts w:ascii="Calibri" w:eastAsia="Calibri" w:hAnsi="Calibri" w:cs="Calibri"/>
      <w:sz w:val="24"/>
      <w:szCs w:val="24"/>
      <w:lang/>
    </w:rPr>
  </w:style>
  <w:style w:type="paragraph" w:styleId="BalloonText">
    <w:name w:val="Balloon Text"/>
    <w:basedOn w:val="Normal"/>
    <w:link w:val="BalloonTextChar"/>
    <w:uiPriority w:val="99"/>
    <w:semiHidden/>
    <w:unhideWhenUsed/>
    <w:rsid w:val="00CC0C07"/>
    <w:rPr>
      <w:rFonts w:ascii="Tahoma" w:hAnsi="Tahoma" w:cs="Tahoma"/>
      <w:sz w:val="16"/>
      <w:szCs w:val="16"/>
    </w:rPr>
  </w:style>
  <w:style w:type="character" w:customStyle="1" w:styleId="BalloonTextChar">
    <w:name w:val="Balloon Text Char"/>
    <w:basedOn w:val="DefaultParagraphFont"/>
    <w:link w:val="BalloonText"/>
    <w:uiPriority w:val="99"/>
    <w:semiHidden/>
    <w:rsid w:val="00CC0C07"/>
    <w:rPr>
      <w:rFonts w:ascii="Tahoma" w:eastAsia="Calibri"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D385A"/>
    <w:pPr>
      <w:widowControl w:val="0"/>
      <w:autoSpaceDE w:val="0"/>
      <w:autoSpaceDN w:val="0"/>
      <w:spacing w:after="0" w:line="240" w:lineRule="auto"/>
    </w:pPr>
    <w:rPr>
      <w:rFonts w:ascii="Calibri" w:eastAsia="Calibri" w:hAnsi="Calibri" w:cs="Calibri"/>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D385A"/>
    <w:rPr>
      <w:sz w:val="24"/>
      <w:szCs w:val="24"/>
    </w:rPr>
  </w:style>
  <w:style w:type="character" w:customStyle="1" w:styleId="BodyTextChar">
    <w:name w:val="Body Text Char"/>
    <w:basedOn w:val="DefaultParagraphFont"/>
    <w:link w:val="BodyText"/>
    <w:uiPriority w:val="1"/>
    <w:rsid w:val="00ED385A"/>
    <w:rPr>
      <w:rFonts w:ascii="Calibri" w:eastAsia="Calibri" w:hAnsi="Calibri" w:cs="Calibri"/>
      <w:sz w:val="24"/>
      <w:szCs w:val="24"/>
      <w:lang/>
    </w:rPr>
  </w:style>
  <w:style w:type="paragraph" w:styleId="BalloonText">
    <w:name w:val="Balloon Text"/>
    <w:basedOn w:val="Normal"/>
    <w:link w:val="BalloonTextChar"/>
    <w:uiPriority w:val="99"/>
    <w:semiHidden/>
    <w:unhideWhenUsed/>
    <w:rsid w:val="00CC0C07"/>
    <w:rPr>
      <w:rFonts w:ascii="Tahoma" w:hAnsi="Tahoma" w:cs="Tahoma"/>
      <w:sz w:val="16"/>
      <w:szCs w:val="16"/>
    </w:rPr>
  </w:style>
  <w:style w:type="character" w:customStyle="1" w:styleId="BalloonTextChar">
    <w:name w:val="Balloon Text Char"/>
    <w:basedOn w:val="DefaultParagraphFont"/>
    <w:link w:val="BalloonText"/>
    <w:uiPriority w:val="99"/>
    <w:semiHidden/>
    <w:rsid w:val="00CC0C07"/>
    <w:rPr>
      <w:rFonts w:ascii="Tahoma" w:eastAsia="Calibri" w:hAnsi="Tahoma" w:cs="Tahoma"/>
      <w:sz w:val="16"/>
      <w:szCs w:val="16"/>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t.jember@bawaslu.go.id"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ThoBrony PusaKa</dc:creator>
  <cp:lastModifiedBy>ThoBrony PusaKa</cp:lastModifiedBy>
  <cp:revision>2</cp:revision>
  <dcterms:created xsi:type="dcterms:W3CDTF">2024-07-15T13:06:00Z</dcterms:created>
  <dcterms:modified xsi:type="dcterms:W3CDTF">2024-07-15T13:06:00Z</dcterms:modified>
</cp:coreProperties>
</file>